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AA" w:rsidRPr="00F625C4" w:rsidRDefault="00FD45AA" w:rsidP="00FD45AA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fr-FR"/>
        </w:rPr>
        <w:t>Le boycott des produits des colonies israéliennes fait de nouveau débat</w:t>
      </w:r>
    </w:p>
    <w:p w:rsidR="00FD45AA" w:rsidRPr="00F625C4" w:rsidRDefault="00FD45AA" w:rsidP="00FD45AA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Par Antoine D’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abbundo</w:t>
      </w:r>
      <w:proofErr w:type="spell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, le 19/01/2016</w:t>
      </w:r>
    </w:p>
    <w:p w:rsidR="00FD45AA" w:rsidRPr="00F625C4" w:rsidRDefault="00FD45AA" w:rsidP="00FD45A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La condamnation par le premier ministre des appels au boycott des produits israéliens fait réagir les organisations pro 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palestiniennes.En</w:t>
      </w:r>
      <w:proofErr w:type="spell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débat, la légalité des relations économiques entre l’Europe et les colonies des Territoires occupés.</w:t>
      </w:r>
    </w:p>
    <w:p w:rsidR="00FD45AA" w:rsidRPr="00F625C4" w:rsidRDefault="00FD45AA" w:rsidP="00FD45A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D45AA" w:rsidRPr="00F625C4" w:rsidRDefault="00FD45AA" w:rsidP="00FD45AA">
      <w:pPr>
        <w:spacing w:after="0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inline distT="0" distB="0" distL="0" distR="0">
            <wp:extent cx="6943725" cy="4629150"/>
            <wp:effectExtent l="19050" t="0" r="9525" b="0"/>
            <wp:docPr id="1" name="Image 1" descr="Récolte de raisin au sud de Bethlé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colte de raisin au sud de Bethléem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Récolte de raisin au sud de Bethléem. / 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Nir</w:t>
      </w:r>
      <w:proofErr w:type="spell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Elias / Reuters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Si les appels au boycott des produits israéliens fabriqués dans les colonies de Cisjordanie occupée font régulièrement débat, les propos tenus lundi 18 janvier par Manuel Valls devant Les Amis du 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Crif</w:t>
      </w:r>
      <w:proofErr w:type="spell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(Conseil représentatif des institutions juives de France) ne risquent pas d’éteindre la polémique.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Le chef du gouvernement n’a pas mâché ses mots.</w:t>
      </w: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 « On voit très bien comment on est passé de la critique d’Israël à l’antisionisme et de l’antisioniste à l’antisémitisme. Il y a là quelque chose qui participe d’un climat nauséabond »,</w:t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a souligné Manuel Valls, promettant de </w:t>
      </w: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lastRenderedPageBreak/>
        <w:t>« prendre des dispositifs »,</w:t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alors que la France est l’un des seuls pays où des militants </w:t>
      </w:r>
      <w:proofErr w:type="gram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pro-boycott</w:t>
      </w:r>
      <w:proofErr w:type="gram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peuvent être poursuivis devant la justice.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En ligne de mire, le mouvement « Boycott, désinvestissements, sanctions » (BDS), né en territoire palestinien en 2005 qui a depuis développé un réseau international, notamment en France. </w:t>
      </w: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« Fin de l’occupation, pleine citoyenneté pour les Palestiniens d’Israël, droit au retour pour les exilés sont nos trois revendications. Pour les faire valoir, nous nous inspirons de la lutte anti-apartheid menée en Afrique du Sud et réclamons la mise au ban, dans tous les domaines – économique, culturel, sportif… – de l’État d’Israël », </w:t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explique 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Imen</w:t>
      </w:r>
      <w:proofErr w:type="spell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Habib, coordinatrice de BDS.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Des campagnes pour dénoncer la situation dans les territoires palestiniens occupés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En France, plusieurs autres organisations ont lancé des campagnes pour dénoncer la situation dans les Territoires palestiniens occupés. C’est le cas de la Plate-forme des ONG françaises pour la Palestine qui regroupe une quarantaine d’associations et du collectif « Made in 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illegality</w:t>
      </w:r>
      <w:proofErr w:type="spell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 ». Elles réclament avec insistance la fin des relations économiques avec les colonies israéliennes installées en Cisjordanie.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Une revendication relayée dans le monde par l’association 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Human</w:t>
      </w:r>
      <w:proofErr w:type="spell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Rights</w:t>
      </w:r>
      <w:proofErr w:type="spell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Watch qui critique, dans un rapport publié mardi 19 janvier, </w:t>
      </w: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« l’économie liée à la colonisation qui dépossède et discrimine les Palestiniens »</w:t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et demande aux entreprises étrangères</w:t>
      </w: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 « de cesser de travailler dans ou avec les colonies ».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« Depuis 1967, Israël occupe illégalement la Cisjordanie où sont installés plus de 550 000 colons et où une importante vie économique contribue à l’expansion de cette colonisation qui spolie les Palestiniens »,</w:t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souligne Robert 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Kissous</w:t>
      </w:r>
      <w:proofErr w:type="spell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de France Palestine Solidarité.</w:t>
      </w:r>
    </w:p>
    <w:p w:rsidR="00FD45AA" w:rsidRPr="00F625C4" w:rsidRDefault="00F625C4" w:rsidP="00FD45AA">
      <w:pPr>
        <w:spacing w:before="100" w:beforeAutospacing="1" w:after="100" w:afterAutospacing="1" w:line="446" w:lineRule="atLeast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U</w:t>
      </w:r>
      <w:r w:rsidR="00FD45AA" w:rsidRPr="00F625C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ne main-d’œuvre bon marché dans les territoires palestiniens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De nombreuses entreprises industrielles ou agricoles sont incitées à s’installer en territoire palestinien où elles trouvent une main-d’œuvre bon marché et bénéficient de dispositifs attractifs octroyés par l’État israélien (subventions, avantages fiscaux, fonds pour la R &amp; D…).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La vallée du Jourdain, souvent appelée le « grenier de la Palestine », est ainsi devenue une zone quasiment inaccessible aux Palestiniens sauf aux quelques milliers d’ouvriers employés </w:t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lastRenderedPageBreak/>
        <w:t>dans les exploitations qui exportent fruits et légumes à travers le monde, notamment en Europe.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Les Européens importent ainsi chaque année pour près de 200 millions d’euros de biens agricoles ou de produits manufacturés des Territoires occupés. « En toute illégalité », souligne Emmanuelle Bennani, du CCFD-Terre Solidaire.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Le « manque de cohérence » des dirigeants européens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Les organisations impliquées dénoncent le</w:t>
      </w: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 « manque de cohérence » </w:t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des dirigeants européens qui, d’un côté, considèrent que le maintien des colonies constitue une violation du droit international alors que de l’autre ils ne font rien pour mettre fin à un commerce qui favorise et encourage </w:t>
      </w: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« la puissance occupante ».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« Les propos scandaleux de Manuel Valls sont une nouvelle preuve de la position hypocrite des politiques sur cette question », </w:t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estime 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Imen</w:t>
      </w:r>
      <w:proofErr w:type="spellEnd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Habib qui réfute la confusion entretenue par certains entre </w:t>
      </w: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« l’antisémitisme et le racisme » </w:t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et le </w:t>
      </w:r>
      <w:r w:rsidRPr="00F625C4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« combat de citoyens pour la justice et la paix ».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Les données clés des Territoires occupés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À l’issue des accords d’Oslo, en 1993, la Cisjordanie a été découpée en trois zones A, B et C censées être provisoires. L’Autorité palestinienne exerce un contrôle (limité en matière sécuritaire) sur les zones A et B. La zone C est sous l’autorité, civile et militaire, du gouvernement israélien. Cette zone couvre 60 % de la Cisjordanie et concentre l’essentiel des ressources agricoles et hydriques de la région.</w:t>
      </w:r>
    </w:p>
    <w:p w:rsidR="00FD45AA" w:rsidRPr="00F625C4" w:rsidRDefault="00FD45AA" w:rsidP="00FD45AA">
      <w:pPr>
        <w:spacing w:before="100" w:beforeAutospacing="1" w:after="100" w:afterAutospacing="1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Près de 550</w:t>
      </w:r>
      <w:r w:rsidRPr="00F625C4">
        <w:rPr>
          <w:rFonts w:ascii="Times New Roman" w:eastAsia="Times New Roman" w:hAnsi="Times New Roman" w:cs="Times New Roman"/>
          <w:sz w:val="24"/>
          <w:szCs w:val="24"/>
          <w:lang w:eastAsia="fr-FR"/>
        </w:rPr>
        <w:t> </w:t>
      </w: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000 colons sont installés en Cisjordanie (dont 250 000 à Jérusalem Est) dans 250 colonies. Une population qui a plus que doublé depuis la conclusion des accords d’Oslo. Ces colonies sont considérées comme illégales par la communauté internationale qui estime qu’elles font gravement obstacle à l’instauration d’une paix générale, juste et durable au Moyen-Orient.</w:t>
      </w:r>
    </w:p>
    <w:p w:rsidR="00FD45AA" w:rsidRPr="00F625C4" w:rsidRDefault="00FD45AA" w:rsidP="00FD45AA">
      <w:pPr>
        <w:spacing w:after="0" w:line="446" w:lineRule="atLeas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Antoine D’</w:t>
      </w:r>
      <w:proofErr w:type="spellStart"/>
      <w:r w:rsidRPr="00F625C4">
        <w:rPr>
          <w:rFonts w:ascii="Comic Sans MS" w:eastAsia="Times New Roman" w:hAnsi="Comic Sans MS" w:cs="Times New Roman"/>
          <w:sz w:val="24"/>
          <w:szCs w:val="24"/>
          <w:lang w:eastAsia="fr-FR"/>
        </w:rPr>
        <w:t>abbundo</w:t>
      </w:r>
      <w:proofErr w:type="spellEnd"/>
    </w:p>
    <w:p w:rsidR="00EC6355" w:rsidRPr="00F625C4" w:rsidRDefault="00EC6355">
      <w:pPr>
        <w:rPr>
          <w:rFonts w:ascii="Comic Sans MS" w:hAnsi="Comic Sans MS"/>
          <w:sz w:val="24"/>
          <w:szCs w:val="24"/>
        </w:rPr>
      </w:pPr>
    </w:p>
    <w:sectPr w:rsidR="00EC6355" w:rsidRPr="00F625C4" w:rsidSect="00FD4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03C8E"/>
    <w:multiLevelType w:val="multilevel"/>
    <w:tmpl w:val="C0EA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5AA"/>
    <w:rsid w:val="0013662D"/>
    <w:rsid w:val="008C0A79"/>
    <w:rsid w:val="00EC6355"/>
    <w:rsid w:val="00F625C4"/>
    <w:rsid w:val="00F833A9"/>
    <w:rsid w:val="00FD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paragraph" w:styleId="Titre1">
    <w:name w:val="heading 1"/>
    <w:basedOn w:val="Normal"/>
    <w:link w:val="Titre1Car"/>
    <w:uiPriority w:val="9"/>
    <w:qFormat/>
    <w:rsid w:val="00FD4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D4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45A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D45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D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D45AA"/>
    <w:rPr>
      <w:color w:val="0000FF"/>
      <w:u w:val="single"/>
    </w:rPr>
  </w:style>
  <w:style w:type="paragraph" w:customStyle="1" w:styleId="under-picture">
    <w:name w:val="under-picture"/>
    <w:basedOn w:val="Normal"/>
    <w:rsid w:val="00FD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D45AA"/>
    <w:rPr>
      <w:i/>
      <w:iCs/>
    </w:rPr>
  </w:style>
  <w:style w:type="paragraph" w:customStyle="1" w:styleId="lienlireaussi">
    <w:name w:val="lien_lire_aussi"/>
    <w:basedOn w:val="Normal"/>
    <w:rsid w:val="00FD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D45A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4341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2</cp:revision>
  <dcterms:created xsi:type="dcterms:W3CDTF">2016-01-21T20:51:00Z</dcterms:created>
  <dcterms:modified xsi:type="dcterms:W3CDTF">2016-01-31T18:23:00Z</dcterms:modified>
</cp:coreProperties>
</file>